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5298" w14:textId="44340BE8" w:rsidR="00741AD6" w:rsidRPr="00C72F67" w:rsidRDefault="00C03BBB" w:rsidP="00741AD6">
      <w:pPr>
        <w:jc w:val="center"/>
        <w:rPr>
          <w:rFonts w:ascii="Verdana" w:hAnsi="Verdana" w:cs="Times New Roman"/>
          <w:b/>
          <w:bCs/>
          <w:sz w:val="24"/>
          <w:szCs w:val="24"/>
          <w:lang w:val="en-GB"/>
        </w:rPr>
      </w:pPr>
      <w:r>
        <w:rPr>
          <w:rFonts w:ascii="Verdana" w:hAnsi="Verdana" w:cs="Times New Roman"/>
          <w:b/>
          <w:bCs/>
          <w:sz w:val="24"/>
          <w:szCs w:val="24"/>
          <w:lang w:val="en-GB"/>
        </w:rPr>
        <w:t xml:space="preserve">PROPOSED </w:t>
      </w:r>
      <w:r w:rsidR="00741AD6" w:rsidRPr="00C72F67">
        <w:rPr>
          <w:rFonts w:ascii="Verdana" w:hAnsi="Verdana" w:cs="Times New Roman"/>
          <w:b/>
          <w:bCs/>
          <w:sz w:val="24"/>
          <w:szCs w:val="24"/>
          <w:lang w:val="en-GB"/>
        </w:rPr>
        <w:t>ARTICLES OF ASSOCIATION</w:t>
      </w:r>
    </w:p>
    <w:p w14:paraId="4F288F06" w14:textId="25176BD3" w:rsidR="00741AD6" w:rsidRPr="00C72F67" w:rsidRDefault="00741AD6" w:rsidP="00741AD6">
      <w:pPr>
        <w:jc w:val="center"/>
        <w:rPr>
          <w:rFonts w:ascii="Verdana" w:hAnsi="Verdana" w:cs="Times New Roman"/>
          <w:lang w:val="en-GB"/>
        </w:rPr>
      </w:pPr>
      <w:r w:rsidRPr="00C72F67">
        <w:rPr>
          <w:rFonts w:ascii="Verdana" w:hAnsi="Verdana" w:cs="Times New Roman"/>
          <w:lang w:val="en-GB"/>
        </w:rPr>
        <w:t xml:space="preserve">Articles of Association for CTEK AB (publ), corporate registration number 559217-4659, adopted at the annual general meeting on </w:t>
      </w:r>
      <w:r w:rsidR="00DC0825">
        <w:rPr>
          <w:rFonts w:ascii="Verdana" w:hAnsi="Verdana" w:cs="Times New Roman"/>
          <w:lang w:val="en-GB"/>
        </w:rPr>
        <w:t>9</w:t>
      </w:r>
      <w:r w:rsidR="00DC0825" w:rsidRPr="00C72F67">
        <w:rPr>
          <w:rFonts w:ascii="Verdana" w:hAnsi="Verdana" w:cs="Times New Roman"/>
          <w:lang w:val="en-GB"/>
        </w:rPr>
        <w:t xml:space="preserve"> </w:t>
      </w:r>
      <w:r w:rsidRPr="00C72F67">
        <w:rPr>
          <w:rFonts w:ascii="Verdana" w:hAnsi="Verdana" w:cs="Times New Roman"/>
          <w:lang w:val="en-GB"/>
        </w:rPr>
        <w:t xml:space="preserve">May </w:t>
      </w:r>
      <w:r w:rsidR="00DC0825" w:rsidRPr="00C72F67">
        <w:rPr>
          <w:rFonts w:ascii="Verdana" w:hAnsi="Verdana" w:cs="Times New Roman"/>
          <w:lang w:val="en-GB"/>
        </w:rPr>
        <w:t>202</w:t>
      </w:r>
      <w:r w:rsidR="00DC0825">
        <w:rPr>
          <w:rFonts w:ascii="Verdana" w:hAnsi="Verdana" w:cs="Times New Roman"/>
          <w:lang w:val="en-GB"/>
        </w:rPr>
        <w:t>5</w:t>
      </w:r>
      <w:r w:rsidRPr="00C72F67">
        <w:rPr>
          <w:rFonts w:ascii="Verdana" w:hAnsi="Verdana" w:cs="Times New Roman"/>
          <w:lang w:val="en-GB"/>
        </w:rPr>
        <w:t>.</w:t>
      </w:r>
    </w:p>
    <w:p w14:paraId="42D51A0A" w14:textId="42ABBFCA"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1 § Name</w:t>
      </w:r>
    </w:p>
    <w:p w14:paraId="0454D61E"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The Company’s business name is CTEK AB (publ).</w:t>
      </w:r>
    </w:p>
    <w:p w14:paraId="45A6E044" w14:textId="77777777" w:rsidR="00741AD6" w:rsidRPr="00C72F67" w:rsidRDefault="00741AD6" w:rsidP="00881B4F">
      <w:pPr>
        <w:jc w:val="both"/>
        <w:rPr>
          <w:rFonts w:ascii="Verdana" w:hAnsi="Verdana" w:cs="Times New Roman"/>
          <w:lang w:val="en-GB"/>
        </w:rPr>
      </w:pPr>
    </w:p>
    <w:p w14:paraId="5FDB39C1" w14:textId="51E97FD3"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2 § Registered office</w:t>
      </w:r>
    </w:p>
    <w:p w14:paraId="784391E1" w14:textId="0E903600"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The board of directors has its registered office in </w:t>
      </w:r>
      <w:r w:rsidR="00DC0825">
        <w:rPr>
          <w:rFonts w:ascii="Verdana" w:hAnsi="Verdana" w:cs="Times New Roman"/>
          <w:lang w:val="en-GB"/>
        </w:rPr>
        <w:t>Falun</w:t>
      </w:r>
      <w:r w:rsidRPr="00C72F67">
        <w:rPr>
          <w:rFonts w:ascii="Verdana" w:hAnsi="Verdana" w:cs="Times New Roman"/>
          <w:lang w:val="en-GB"/>
        </w:rPr>
        <w:t>, Sweden.</w:t>
      </w:r>
    </w:p>
    <w:p w14:paraId="53404CBD" w14:textId="77777777" w:rsidR="00741AD6" w:rsidRPr="00C72F67" w:rsidRDefault="00741AD6" w:rsidP="00881B4F">
      <w:pPr>
        <w:jc w:val="both"/>
        <w:rPr>
          <w:rFonts w:ascii="Verdana" w:hAnsi="Verdana" w:cs="Times New Roman"/>
          <w:lang w:val="en-GB"/>
        </w:rPr>
      </w:pPr>
    </w:p>
    <w:p w14:paraId="1FE1206A" w14:textId="05D99A85"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3 § Objects of the company</w:t>
      </w:r>
    </w:p>
    <w:p w14:paraId="1AA54AD1"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The object of the Company’s operations is to directly or indirectly own and manage real and movable property and to engage in associated activities.</w:t>
      </w:r>
    </w:p>
    <w:p w14:paraId="5233F244" w14:textId="77777777" w:rsidR="00741AD6" w:rsidRPr="00C72F67" w:rsidRDefault="00741AD6" w:rsidP="00881B4F">
      <w:pPr>
        <w:jc w:val="both"/>
        <w:rPr>
          <w:rFonts w:ascii="Verdana" w:hAnsi="Verdana" w:cs="Times New Roman"/>
          <w:lang w:val="en-GB"/>
        </w:rPr>
      </w:pPr>
    </w:p>
    <w:p w14:paraId="512741E4" w14:textId="0809A421"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4 § Share capital and shares</w:t>
      </w:r>
    </w:p>
    <w:p w14:paraId="6A17A603"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The share capital shall be not less than SEK 30,000,000 and not more than SEK 120,000,000. The number of shares shall be </w:t>
      </w:r>
      <w:proofErr w:type="spellStart"/>
      <w:r w:rsidRPr="00C72F67">
        <w:rPr>
          <w:rFonts w:ascii="Verdana" w:hAnsi="Verdana" w:cs="Times New Roman"/>
          <w:lang w:val="en-GB"/>
        </w:rPr>
        <w:t>not</w:t>
      </w:r>
      <w:proofErr w:type="spellEnd"/>
      <w:r w:rsidRPr="00C72F67">
        <w:rPr>
          <w:rFonts w:ascii="Verdana" w:hAnsi="Verdana" w:cs="Times New Roman"/>
          <w:lang w:val="en-GB"/>
        </w:rPr>
        <w:t xml:space="preserve"> fewer than 30,000,000 and not more than 120,000,000.</w:t>
      </w:r>
    </w:p>
    <w:p w14:paraId="2848A74B" w14:textId="77777777" w:rsidR="00741AD6" w:rsidRPr="00C72F67" w:rsidRDefault="00741AD6" w:rsidP="00881B4F">
      <w:pPr>
        <w:jc w:val="both"/>
        <w:rPr>
          <w:rFonts w:ascii="Verdana" w:hAnsi="Verdana" w:cs="Times New Roman"/>
          <w:lang w:val="en-GB"/>
        </w:rPr>
      </w:pPr>
    </w:p>
    <w:p w14:paraId="622C27B3" w14:textId="74EA4839"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5 § Financial year</w:t>
      </w:r>
    </w:p>
    <w:p w14:paraId="52FBE3B4"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The Company’s financial year shall be the calendar year, 1 January – 31 December.</w:t>
      </w:r>
    </w:p>
    <w:p w14:paraId="245B5CE4" w14:textId="77777777" w:rsidR="00741AD6" w:rsidRPr="00C72F67" w:rsidRDefault="00741AD6" w:rsidP="00881B4F">
      <w:pPr>
        <w:jc w:val="both"/>
        <w:rPr>
          <w:rFonts w:ascii="Verdana" w:hAnsi="Verdana" w:cs="Times New Roman"/>
          <w:lang w:val="en-GB"/>
        </w:rPr>
      </w:pPr>
    </w:p>
    <w:p w14:paraId="12D162FA" w14:textId="5AE1A26C"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6 § Board of directors</w:t>
      </w:r>
    </w:p>
    <w:p w14:paraId="05CEC93F"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The board of directors elected by the shareholders’ meeting shall consist of not less than three (3) and not more than ten (10) directors, with no deputies.</w:t>
      </w:r>
    </w:p>
    <w:p w14:paraId="690B20BE" w14:textId="77777777" w:rsidR="00741AD6" w:rsidRPr="00C72F67" w:rsidRDefault="00741AD6" w:rsidP="00881B4F">
      <w:pPr>
        <w:jc w:val="both"/>
        <w:rPr>
          <w:rFonts w:ascii="Verdana" w:hAnsi="Verdana" w:cs="Times New Roman"/>
          <w:lang w:val="en-GB"/>
        </w:rPr>
      </w:pPr>
    </w:p>
    <w:p w14:paraId="30E31E78" w14:textId="1D2102D8"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7 § Auditor</w:t>
      </w:r>
    </w:p>
    <w:p w14:paraId="1414AB40"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The Company shall have not less than one (1) and not more than two (2) auditors and not more than two (2) deputy auditors. As auditor and, when applicable, deputy auditor, shall an authorised public accountant or a registered public accounting firm be elected. </w:t>
      </w:r>
    </w:p>
    <w:p w14:paraId="77FA7EED" w14:textId="77777777" w:rsidR="00741AD6" w:rsidRPr="00C72F67" w:rsidRDefault="00741AD6" w:rsidP="00881B4F">
      <w:pPr>
        <w:jc w:val="both"/>
        <w:rPr>
          <w:rFonts w:ascii="Verdana" w:hAnsi="Verdana" w:cs="Times New Roman"/>
          <w:lang w:val="en-GB"/>
        </w:rPr>
      </w:pPr>
    </w:p>
    <w:p w14:paraId="551CF10B" w14:textId="1676EABE"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8 § Notice of general meetings</w:t>
      </w:r>
    </w:p>
    <w:p w14:paraId="5258257C"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Notice convening a general meeting shall be issued in the form of an announcement in the Swedish Official Gazette (Sw. Post- och </w:t>
      </w:r>
      <w:proofErr w:type="spellStart"/>
      <w:r w:rsidRPr="00C72F67">
        <w:rPr>
          <w:rFonts w:ascii="Verdana" w:hAnsi="Verdana" w:cs="Times New Roman"/>
          <w:lang w:val="en-GB"/>
        </w:rPr>
        <w:t>Inrikes</w:t>
      </w:r>
      <w:proofErr w:type="spellEnd"/>
      <w:r w:rsidRPr="00C72F67">
        <w:rPr>
          <w:rFonts w:ascii="Verdana" w:hAnsi="Verdana" w:cs="Times New Roman"/>
          <w:lang w:val="en-GB"/>
        </w:rPr>
        <w:t xml:space="preserve"> </w:t>
      </w:r>
      <w:proofErr w:type="spellStart"/>
      <w:r w:rsidRPr="00C72F67">
        <w:rPr>
          <w:rFonts w:ascii="Verdana" w:hAnsi="Verdana" w:cs="Times New Roman"/>
          <w:lang w:val="en-GB"/>
        </w:rPr>
        <w:t>Tidningar</w:t>
      </w:r>
      <w:proofErr w:type="spellEnd"/>
      <w:r w:rsidRPr="00C72F67">
        <w:rPr>
          <w:rFonts w:ascii="Verdana" w:hAnsi="Verdana" w:cs="Times New Roman"/>
          <w:lang w:val="en-GB"/>
        </w:rPr>
        <w:t xml:space="preserve">) </w:t>
      </w:r>
      <w:r w:rsidRPr="00C72F67">
        <w:rPr>
          <w:rFonts w:ascii="Verdana" w:hAnsi="Verdana" w:cs="Times New Roman"/>
          <w:lang w:val="en-GB"/>
        </w:rPr>
        <w:lastRenderedPageBreak/>
        <w:t>and by publication of the notice on the Company’s website. At the time of the notice, an announcement with information that the notice has been issued shall be published in Svenska Dagbladet.</w:t>
      </w:r>
    </w:p>
    <w:p w14:paraId="1AA2F4DE" w14:textId="77777777" w:rsidR="00741AD6" w:rsidRPr="00C72F67" w:rsidRDefault="00741AD6" w:rsidP="00881B4F">
      <w:pPr>
        <w:jc w:val="both"/>
        <w:rPr>
          <w:rFonts w:ascii="Verdana" w:hAnsi="Verdana" w:cs="Times New Roman"/>
          <w:lang w:val="en-GB"/>
        </w:rPr>
      </w:pPr>
    </w:p>
    <w:p w14:paraId="1561BE7E" w14:textId="6B183F6E"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9 § Participation in general meetings</w:t>
      </w:r>
    </w:p>
    <w:p w14:paraId="5D2FDB36" w14:textId="1C4658F2" w:rsidR="00741AD6" w:rsidRPr="00C72F67" w:rsidRDefault="00741AD6" w:rsidP="00881B4F">
      <w:pPr>
        <w:jc w:val="both"/>
        <w:rPr>
          <w:rFonts w:ascii="Verdana" w:hAnsi="Verdana" w:cs="Times New Roman"/>
          <w:lang w:val="en-GB"/>
        </w:rPr>
      </w:pPr>
      <w:r w:rsidRPr="00C72F67">
        <w:rPr>
          <w:rFonts w:ascii="Verdana" w:hAnsi="Verdana" w:cs="Times New Roman"/>
          <w:lang w:val="en-GB"/>
        </w:rPr>
        <w:t>In order to participate at a shareholders’ meeting, a shareholder must notify the company of the intention to attend no later than on the day stipulated in the notice of the shareholders’ meeting. Such a day shall not be a Sunday, any other public holiday, Saturday, Midsummer Eve, Christmas Eve or New Year’s Eve and shall not occur earlier than on the fifth weekday before the shareholders’ meeting.</w:t>
      </w:r>
    </w:p>
    <w:p w14:paraId="0FF985DB"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At a general meeting, shareholders may be accompanied by one or two assistants, however, only if the shareholder has given notification of this as specified in the previous paragraph.</w:t>
      </w:r>
    </w:p>
    <w:p w14:paraId="7290D0DD" w14:textId="77777777" w:rsidR="00741AD6" w:rsidRPr="00C72F67" w:rsidRDefault="00741AD6" w:rsidP="00881B4F">
      <w:pPr>
        <w:jc w:val="both"/>
        <w:rPr>
          <w:rFonts w:ascii="Verdana" w:hAnsi="Verdana" w:cs="Times New Roman"/>
          <w:lang w:val="en-GB"/>
        </w:rPr>
      </w:pPr>
    </w:p>
    <w:p w14:paraId="5C4DB48F" w14:textId="51CF0AAA"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10 § Business at annual general meetings</w:t>
      </w:r>
    </w:p>
    <w:p w14:paraId="313D087A" w14:textId="5C138C9E" w:rsidR="00741AD6" w:rsidRPr="00C72F67" w:rsidRDefault="00741AD6" w:rsidP="00881B4F">
      <w:pPr>
        <w:jc w:val="both"/>
        <w:rPr>
          <w:rFonts w:ascii="Verdana" w:hAnsi="Verdana" w:cs="Times New Roman"/>
          <w:lang w:val="en-GB"/>
        </w:rPr>
      </w:pPr>
      <w:r w:rsidRPr="00C72F67">
        <w:rPr>
          <w:rFonts w:ascii="Verdana" w:hAnsi="Verdana" w:cs="Times New Roman"/>
          <w:lang w:val="en-GB"/>
        </w:rPr>
        <w:t>The following matters shall be addressed at annual general meetings:</w:t>
      </w:r>
    </w:p>
    <w:p w14:paraId="0D7AFF00"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Election of chairman of the general meeting;</w:t>
      </w:r>
    </w:p>
    <w:p w14:paraId="42954BD6"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Preparation and approval of the voting list;</w:t>
      </w:r>
    </w:p>
    <w:p w14:paraId="748B2A5B"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Approval of the agenda;</w:t>
      </w:r>
    </w:p>
    <w:p w14:paraId="19E4C831"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Election of one or two persons to verify the minutes;</w:t>
      </w:r>
    </w:p>
    <w:p w14:paraId="78E0BF43"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Determination of whether the general meeting has been duly convened;</w:t>
      </w:r>
    </w:p>
    <w:p w14:paraId="611667C5"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Presentation of the annual report and the auditor’s report and, where applicable, the consolidated financial statements and the auditors’ report for the group;</w:t>
      </w:r>
    </w:p>
    <w:p w14:paraId="3397E947"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Resolutions regarding:</w:t>
      </w:r>
    </w:p>
    <w:p w14:paraId="65DD142B" w14:textId="77777777" w:rsidR="00741AD6" w:rsidRPr="00C72F67" w:rsidRDefault="00741AD6" w:rsidP="00881B4F">
      <w:pPr>
        <w:pStyle w:val="ListParagraph"/>
        <w:numPr>
          <w:ilvl w:val="1"/>
          <w:numId w:val="1"/>
        </w:numPr>
        <w:jc w:val="both"/>
        <w:rPr>
          <w:rFonts w:ascii="Verdana" w:hAnsi="Verdana" w:cs="Times New Roman"/>
          <w:lang w:val="en-GB"/>
        </w:rPr>
      </w:pPr>
      <w:r w:rsidRPr="00C72F67">
        <w:rPr>
          <w:rFonts w:ascii="Verdana" w:hAnsi="Verdana" w:cs="Times New Roman"/>
          <w:lang w:val="en-GB"/>
        </w:rPr>
        <w:t>adoption of the income statement and balance sheet and, where applicable, the consolidated income statement and consolidated balance sheet;</w:t>
      </w:r>
    </w:p>
    <w:p w14:paraId="6D5BAB7B" w14:textId="77777777" w:rsidR="00741AD6" w:rsidRPr="00C72F67" w:rsidRDefault="00741AD6" w:rsidP="00881B4F">
      <w:pPr>
        <w:pStyle w:val="ListParagraph"/>
        <w:numPr>
          <w:ilvl w:val="1"/>
          <w:numId w:val="1"/>
        </w:numPr>
        <w:jc w:val="both"/>
        <w:rPr>
          <w:rFonts w:ascii="Verdana" w:hAnsi="Verdana" w:cs="Times New Roman"/>
          <w:lang w:val="en-GB"/>
        </w:rPr>
      </w:pPr>
      <w:r w:rsidRPr="00C72F67">
        <w:rPr>
          <w:rFonts w:ascii="Verdana" w:hAnsi="Verdana" w:cs="Times New Roman"/>
          <w:lang w:val="en-GB"/>
        </w:rPr>
        <w:t>allocation of the company’s profit or loss in accordance with the adopted balance sheet;</w:t>
      </w:r>
    </w:p>
    <w:p w14:paraId="70CE832B" w14:textId="77777777" w:rsidR="00741AD6" w:rsidRPr="00C72F67" w:rsidRDefault="00741AD6" w:rsidP="00881B4F">
      <w:pPr>
        <w:pStyle w:val="ListParagraph"/>
        <w:numPr>
          <w:ilvl w:val="1"/>
          <w:numId w:val="1"/>
        </w:numPr>
        <w:jc w:val="both"/>
        <w:rPr>
          <w:rFonts w:ascii="Verdana" w:hAnsi="Verdana" w:cs="Times New Roman"/>
          <w:lang w:val="en-GB"/>
        </w:rPr>
      </w:pPr>
      <w:r w:rsidRPr="00C72F67">
        <w:rPr>
          <w:rFonts w:ascii="Verdana" w:hAnsi="Verdana" w:cs="Times New Roman"/>
          <w:lang w:val="en-GB"/>
        </w:rPr>
        <w:t>discharge from liability for the board members and the CEO;</w:t>
      </w:r>
    </w:p>
    <w:p w14:paraId="3D8B01A1"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Resolution on the number of board members and deputy board members and, if applicable, the number of auditors and deputy auditors;</w:t>
      </w:r>
    </w:p>
    <w:p w14:paraId="18CA64D1"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Resolution on the fees for the board of directors and auditors;</w:t>
      </w:r>
    </w:p>
    <w:p w14:paraId="278A6BE9"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Election of board members;</w:t>
      </w:r>
    </w:p>
    <w:p w14:paraId="045A9626" w14:textId="77777777"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Election of auditors and, where applicable, deputy auditors;</w:t>
      </w:r>
    </w:p>
    <w:p w14:paraId="223EF4BE" w14:textId="750670B9" w:rsidR="00741AD6" w:rsidRPr="00C72F67" w:rsidRDefault="00741AD6" w:rsidP="00881B4F">
      <w:pPr>
        <w:pStyle w:val="ListParagraph"/>
        <w:numPr>
          <w:ilvl w:val="0"/>
          <w:numId w:val="1"/>
        </w:numPr>
        <w:jc w:val="both"/>
        <w:rPr>
          <w:rFonts w:ascii="Verdana" w:hAnsi="Verdana" w:cs="Times New Roman"/>
          <w:lang w:val="en-GB"/>
        </w:rPr>
      </w:pPr>
      <w:r w:rsidRPr="00C72F67">
        <w:rPr>
          <w:rFonts w:ascii="Verdana" w:hAnsi="Verdana" w:cs="Times New Roman"/>
          <w:lang w:val="en-GB"/>
        </w:rPr>
        <w:t>Other matters to be addressed at the general meeting in accordance with the Swedish Companies Act or Articles of Association.</w:t>
      </w:r>
    </w:p>
    <w:p w14:paraId="131F558E" w14:textId="77777777" w:rsidR="00741AD6" w:rsidRPr="00C72F67" w:rsidRDefault="00741AD6" w:rsidP="00881B4F">
      <w:pPr>
        <w:jc w:val="both"/>
        <w:rPr>
          <w:rFonts w:ascii="Verdana" w:hAnsi="Verdana" w:cs="Times New Roman"/>
          <w:lang w:val="en-GB"/>
        </w:rPr>
      </w:pPr>
    </w:p>
    <w:p w14:paraId="7FCF88ED" w14:textId="480CD784"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11 § Collection of powers of attorney and voting by post</w:t>
      </w:r>
    </w:p>
    <w:p w14:paraId="57C4EB40" w14:textId="77777777"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The board of directors may collect powers of attorney in accordance with the procedure described in Chapter 7, section 4, second paragraph of the Companies </w:t>
      </w:r>
      <w:r w:rsidRPr="00C72F67">
        <w:rPr>
          <w:rFonts w:ascii="Verdana" w:hAnsi="Verdana" w:cs="Times New Roman"/>
          <w:lang w:val="en-GB"/>
        </w:rPr>
        <w:lastRenderedPageBreak/>
        <w:t>Act (2005:551). The board of directors has the right before a shareholders’ meeting to decide that the shareholders shall be able to exercise their right to vote by post before the shareholders’ meeting.</w:t>
      </w:r>
    </w:p>
    <w:p w14:paraId="3881D988" w14:textId="77777777" w:rsidR="00741AD6" w:rsidRPr="00C72F67" w:rsidRDefault="00741AD6" w:rsidP="00881B4F">
      <w:pPr>
        <w:jc w:val="both"/>
        <w:rPr>
          <w:rFonts w:ascii="Verdana" w:hAnsi="Verdana" w:cs="Times New Roman"/>
          <w:lang w:val="en-GB"/>
        </w:rPr>
      </w:pPr>
    </w:p>
    <w:p w14:paraId="05330829" w14:textId="5C03B34A"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12 § Location of the general meeting</w:t>
      </w:r>
    </w:p>
    <w:p w14:paraId="11CCBD9A" w14:textId="4D746841" w:rsidR="00741AD6" w:rsidRPr="00C72F67" w:rsidRDefault="00741AD6" w:rsidP="00881B4F">
      <w:pPr>
        <w:jc w:val="both"/>
        <w:rPr>
          <w:rFonts w:ascii="Verdana" w:hAnsi="Verdana" w:cs="Times New Roman"/>
          <w:lang w:val="en-GB"/>
        </w:rPr>
      </w:pPr>
      <w:r w:rsidRPr="00C72F67">
        <w:rPr>
          <w:rFonts w:ascii="Verdana" w:hAnsi="Verdana" w:cs="Times New Roman"/>
          <w:lang w:val="en-GB"/>
        </w:rPr>
        <w:t xml:space="preserve">The general meeting shall be held in </w:t>
      </w:r>
      <w:r w:rsidR="00DC0825">
        <w:rPr>
          <w:rFonts w:ascii="Verdana" w:hAnsi="Verdana" w:cs="Times New Roman"/>
          <w:lang w:val="en-GB"/>
        </w:rPr>
        <w:t>Falun</w:t>
      </w:r>
      <w:r w:rsidRPr="00C72F67">
        <w:rPr>
          <w:rFonts w:ascii="Verdana" w:hAnsi="Verdana" w:cs="Times New Roman"/>
          <w:lang w:val="en-GB"/>
        </w:rPr>
        <w:t xml:space="preserve">, </w:t>
      </w:r>
      <w:proofErr w:type="spellStart"/>
      <w:r w:rsidRPr="00C72F67">
        <w:rPr>
          <w:rFonts w:ascii="Verdana" w:hAnsi="Verdana" w:cs="Times New Roman"/>
          <w:lang w:val="en-GB"/>
        </w:rPr>
        <w:t>Norrköping</w:t>
      </w:r>
      <w:proofErr w:type="spellEnd"/>
      <w:r w:rsidRPr="00C72F67">
        <w:rPr>
          <w:rFonts w:ascii="Verdana" w:hAnsi="Verdana" w:cs="Times New Roman"/>
          <w:lang w:val="en-GB"/>
        </w:rPr>
        <w:t xml:space="preserve">, Stockholm or </w:t>
      </w:r>
      <w:proofErr w:type="spellStart"/>
      <w:r w:rsidRPr="00C72F67">
        <w:rPr>
          <w:rFonts w:ascii="Verdana" w:hAnsi="Verdana" w:cs="Times New Roman"/>
          <w:lang w:val="en-GB"/>
        </w:rPr>
        <w:t>Sundbyberg</w:t>
      </w:r>
      <w:proofErr w:type="spellEnd"/>
      <w:r w:rsidRPr="00C72F67">
        <w:rPr>
          <w:rFonts w:ascii="Verdana" w:hAnsi="Verdana" w:cs="Times New Roman"/>
          <w:lang w:val="en-GB"/>
        </w:rPr>
        <w:t>.</w:t>
      </w:r>
    </w:p>
    <w:p w14:paraId="769272F7" w14:textId="77777777" w:rsidR="00741AD6" w:rsidRPr="00C72F67" w:rsidRDefault="00741AD6" w:rsidP="00881B4F">
      <w:pPr>
        <w:jc w:val="both"/>
        <w:rPr>
          <w:rFonts w:ascii="Verdana" w:hAnsi="Verdana" w:cs="Times New Roman"/>
          <w:lang w:val="en-GB"/>
        </w:rPr>
      </w:pPr>
    </w:p>
    <w:p w14:paraId="2DBC9DF4" w14:textId="51891BE0" w:rsidR="00741AD6" w:rsidRPr="00C72F67" w:rsidRDefault="00741AD6" w:rsidP="00881B4F">
      <w:pPr>
        <w:jc w:val="both"/>
        <w:rPr>
          <w:rFonts w:ascii="Verdana" w:hAnsi="Verdana" w:cs="Times New Roman"/>
          <w:b/>
          <w:bCs/>
          <w:lang w:val="en-GB"/>
        </w:rPr>
      </w:pPr>
      <w:r w:rsidRPr="00C72F67">
        <w:rPr>
          <w:rFonts w:ascii="Verdana" w:hAnsi="Verdana" w:cs="Times New Roman"/>
          <w:b/>
          <w:bCs/>
          <w:lang w:val="en-GB"/>
        </w:rPr>
        <w:t>13 § CSD-registered company</w:t>
      </w:r>
    </w:p>
    <w:p w14:paraId="6701A211" w14:textId="19476BED" w:rsidR="001D4A3B" w:rsidRPr="00C72F67" w:rsidRDefault="00741AD6" w:rsidP="00881B4F">
      <w:pPr>
        <w:jc w:val="both"/>
        <w:rPr>
          <w:rFonts w:ascii="Verdana" w:hAnsi="Verdana" w:cs="Times New Roman"/>
          <w:lang w:val="en-GB"/>
        </w:rPr>
      </w:pPr>
      <w:r w:rsidRPr="00C72F67">
        <w:rPr>
          <w:rFonts w:ascii="Verdana" w:hAnsi="Verdana" w:cs="Times New Roman"/>
          <w:lang w:val="en-GB"/>
        </w:rPr>
        <w:t>The Company’s shares shall be registered in a securities register in accordance with the Swedish Central Securities Depositories and Financial Instruments Accounts Act (1998:1479).</w:t>
      </w:r>
    </w:p>
    <w:p w14:paraId="0C391333" w14:textId="77777777" w:rsidR="00741AD6" w:rsidRPr="00C72F67" w:rsidRDefault="00741AD6" w:rsidP="00741AD6">
      <w:pPr>
        <w:rPr>
          <w:rFonts w:ascii="Verdana" w:hAnsi="Verdana" w:cs="Times New Roman"/>
          <w:lang w:val="en-US"/>
        </w:rPr>
      </w:pPr>
    </w:p>
    <w:p w14:paraId="04A23604" w14:textId="77777777" w:rsidR="00741AD6" w:rsidRPr="00C72F67" w:rsidRDefault="00741AD6" w:rsidP="00741AD6">
      <w:pPr>
        <w:jc w:val="center"/>
        <w:rPr>
          <w:rFonts w:ascii="Verdana" w:hAnsi="Verdana" w:cs="Times New Roman"/>
        </w:rPr>
      </w:pPr>
      <w:r w:rsidRPr="00C72F67">
        <w:rPr>
          <w:rFonts w:ascii="Verdana" w:hAnsi="Verdana" w:cs="Times New Roman"/>
        </w:rPr>
        <w:t>____________________</w:t>
      </w:r>
    </w:p>
    <w:p w14:paraId="640418D2" w14:textId="77777777" w:rsidR="00741AD6" w:rsidRPr="00C72F67" w:rsidRDefault="00741AD6" w:rsidP="00741AD6">
      <w:pPr>
        <w:rPr>
          <w:rFonts w:ascii="Verdana" w:hAnsi="Verdana" w:cs="Times New Roman"/>
          <w:lang w:val="en-GB"/>
        </w:rPr>
      </w:pPr>
    </w:p>
    <w:sectPr w:rsidR="00741AD6" w:rsidRPr="00C72F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B7EBC" w14:textId="77777777" w:rsidR="00C72F67" w:rsidRDefault="00C72F67" w:rsidP="00C72F67">
      <w:pPr>
        <w:spacing w:after="0" w:line="240" w:lineRule="auto"/>
      </w:pPr>
      <w:r>
        <w:separator/>
      </w:r>
    </w:p>
  </w:endnote>
  <w:endnote w:type="continuationSeparator" w:id="0">
    <w:p w14:paraId="618D1296" w14:textId="77777777" w:rsidR="00C72F67" w:rsidRDefault="00C72F67" w:rsidP="00C7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14C67" w14:textId="77777777" w:rsidR="00C72F67" w:rsidRDefault="00C72F67" w:rsidP="00C72F67">
      <w:pPr>
        <w:spacing w:after="0" w:line="240" w:lineRule="auto"/>
      </w:pPr>
      <w:r>
        <w:separator/>
      </w:r>
    </w:p>
  </w:footnote>
  <w:footnote w:type="continuationSeparator" w:id="0">
    <w:p w14:paraId="5DC9BC44" w14:textId="77777777" w:rsidR="00C72F67" w:rsidRDefault="00C72F67" w:rsidP="00C72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1B"/>
    <w:multiLevelType w:val="hybridMultilevel"/>
    <w:tmpl w:val="193A4EC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87458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D6"/>
    <w:rsid w:val="00016C26"/>
    <w:rsid w:val="00027EFE"/>
    <w:rsid w:val="001D4A3B"/>
    <w:rsid w:val="0027697F"/>
    <w:rsid w:val="005A3CD9"/>
    <w:rsid w:val="00741AD6"/>
    <w:rsid w:val="00881B4F"/>
    <w:rsid w:val="00C03BBB"/>
    <w:rsid w:val="00C72F67"/>
    <w:rsid w:val="00DC082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7A6FD"/>
  <w15:chartTrackingRefBased/>
  <w15:docId w15:val="{B188442A-9B44-44E3-9512-40221092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AD6"/>
    <w:pPr>
      <w:ind w:left="720"/>
      <w:contextualSpacing/>
    </w:pPr>
  </w:style>
  <w:style w:type="paragraph" w:styleId="Header">
    <w:name w:val="header"/>
    <w:basedOn w:val="Normal"/>
    <w:link w:val="HeaderChar"/>
    <w:uiPriority w:val="99"/>
    <w:unhideWhenUsed/>
    <w:rsid w:val="00C72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2F67"/>
  </w:style>
  <w:style w:type="paragraph" w:styleId="Footer">
    <w:name w:val="footer"/>
    <w:basedOn w:val="Normal"/>
    <w:link w:val="FooterChar"/>
    <w:uiPriority w:val="99"/>
    <w:unhideWhenUsed/>
    <w:rsid w:val="00C72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2F67"/>
  </w:style>
  <w:style w:type="paragraph" w:styleId="Revision">
    <w:name w:val="Revision"/>
    <w:hidden/>
    <w:uiPriority w:val="99"/>
    <w:semiHidden/>
    <w:rsid w:val="00DC08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675</Words>
  <Characters>3583</Characters>
  <Application>Microsoft Office Word</Application>
  <DocSecurity>0</DocSecurity>
  <Lines>29</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Karsten</dc:creator>
  <cp:keywords/>
  <dc:description/>
  <cp:lastModifiedBy>Louise Nässén</cp:lastModifiedBy>
  <cp:revision>5</cp:revision>
  <dcterms:created xsi:type="dcterms:W3CDTF">2024-02-29T10:01:00Z</dcterms:created>
  <dcterms:modified xsi:type="dcterms:W3CDTF">2025-03-31T08:40:00Z</dcterms:modified>
</cp:coreProperties>
</file>